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15" w:rsidRDefault="00D54315" w:rsidP="00D54315">
      <w:pPr>
        <w:pStyle w:val="SubjectArea"/>
        <w:rPr>
          <w:noProof/>
        </w:rPr>
      </w:pPr>
      <w:r w:rsidRPr="00CE7A9B">
        <w:rPr>
          <w:noProof/>
        </w:rPr>
        <w:t>Africana Studies (AFRA)</w:t>
      </w:r>
    </w:p>
    <w:p w:rsidR="00D54315" w:rsidRDefault="00D54315" w:rsidP="00D54315">
      <w:pPr>
        <w:pStyle w:val="DeptWebsite"/>
        <w:rPr>
          <w:noProof/>
        </w:rPr>
      </w:pPr>
      <w:r>
        <w:rPr>
          <w:noProof/>
        </w:rPr>
        <w:t>africana.uconn.edu</w:t>
      </w:r>
    </w:p>
    <w:p w:rsidR="00D54315" w:rsidRDefault="00D54315" w:rsidP="00D54315">
      <w:pPr>
        <w:pStyle w:val="CourseTitle"/>
        <w:rPr>
          <w:noProof/>
        </w:rPr>
      </w:pPr>
      <w:r w:rsidRPr="00CE7A9B">
        <w:rPr>
          <w:noProof/>
        </w:rPr>
        <w:t>5100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Impacts of Race on Health Equity and Medical Research and Practice</w:t>
      </w:r>
    </w:p>
    <w:p w:rsidR="00D54315" w:rsidRDefault="00D54315" w:rsidP="00D54315">
      <w:pPr>
        <w:pStyle w:val="CourseIntro"/>
        <w:rPr>
          <w:noProof/>
        </w:rPr>
      </w:pPr>
      <w:r w:rsidRPr="00CE7A9B">
        <w:rPr>
          <w:noProof/>
        </w:rPr>
        <w:t>(Also offered as CLTR 5100.) Three credits. Prerequisite: Open to graduate students with instructor consent.</w:t>
      </w:r>
    </w:p>
    <w:p w:rsidR="00225DDD" w:rsidRDefault="00D54315" w:rsidP="00D54315">
      <w:r w:rsidRPr="00CE7A9B">
        <w:rPr>
          <w:rFonts w:cs="Times New Roman"/>
          <w:noProof/>
          <w:color w:val="000000"/>
          <w:szCs w:val="18"/>
        </w:rPr>
        <w:t>Impacts of race and racism in medicine, healthcare, and health outcomes in the United States. Sociological, psychological, historical, and medical perspectives on the multiple health risks affecting racialized non-white populations as well as how disparities should be addressed.</w:t>
      </w:r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15"/>
    <w:rsid w:val="00707BC3"/>
    <w:rsid w:val="00A8771F"/>
    <w:rsid w:val="00D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2A49E-F938-4C1C-8DA4-8CF1044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15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Intro">
    <w:name w:val="Course Intro"/>
    <w:basedOn w:val="Normal"/>
    <w:next w:val="Normal"/>
    <w:uiPriority w:val="99"/>
    <w:qFormat/>
    <w:rsid w:val="00D54315"/>
    <w:pPr>
      <w:widowControl w:val="0"/>
      <w:autoSpaceDE w:val="0"/>
      <w:autoSpaceDN w:val="0"/>
      <w:adjustRightInd w:val="0"/>
      <w:spacing w:before="0"/>
      <w:textAlignment w:val="center"/>
    </w:pPr>
    <w:rPr>
      <w:rFonts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D54315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D54315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D54315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2019-08-08T14:05:00Z</dcterms:created>
  <dcterms:modified xsi:type="dcterms:W3CDTF">2019-08-08T14:05:00Z</dcterms:modified>
</cp:coreProperties>
</file>