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7A1" w:rsidRDefault="003317A1" w:rsidP="003317A1">
      <w:pPr>
        <w:pStyle w:val="SubjectArea"/>
        <w:rPr>
          <w:noProof/>
        </w:rPr>
      </w:pPr>
      <w:r w:rsidRPr="00CE7A9B">
        <w:rPr>
          <w:noProof/>
        </w:rPr>
        <w:t>Human Rights (HRTS)</w:t>
      </w:r>
    </w:p>
    <w:p w:rsidR="003317A1" w:rsidRDefault="003317A1" w:rsidP="003317A1">
      <w:pPr>
        <w:pStyle w:val="DeptWebsite"/>
        <w:rPr>
          <w:noProof/>
        </w:rPr>
      </w:pPr>
      <w:r>
        <w:rPr>
          <w:noProof/>
        </w:rPr>
        <w:t>humanrights.uconn.edu</w:t>
      </w:r>
    </w:p>
    <w:p w:rsidR="003317A1" w:rsidRDefault="003317A1" w:rsidP="003317A1">
      <w:pPr>
        <w:pStyle w:val="CourseTitle"/>
        <w:rPr>
          <w:noProof/>
        </w:rPr>
      </w:pPr>
      <w:r w:rsidRPr="00CE7A9B">
        <w:rPr>
          <w:noProof/>
        </w:rPr>
        <w:t>5005</w:t>
      </w:r>
      <w:r>
        <w:rPr>
          <w:noProof/>
        </w:rPr>
        <w:t>.</w:t>
      </w:r>
      <w:r>
        <w:rPr>
          <w:noProof/>
        </w:rPr>
        <w:tab/>
      </w:r>
      <w:r w:rsidRPr="00CE7A9B">
        <w:rPr>
          <w:noProof/>
        </w:rPr>
        <w:t>Special Topics in Human Rights</w:t>
      </w:r>
    </w:p>
    <w:p w:rsidR="003317A1" w:rsidRDefault="003317A1" w:rsidP="003317A1">
      <w:pPr>
        <w:pStyle w:val="CourseIntro"/>
        <w:rPr>
          <w:noProof/>
        </w:rPr>
      </w:pPr>
      <w:r w:rsidRPr="00CE7A9B">
        <w:rPr>
          <w:noProof/>
        </w:rPr>
        <w:t>Three credits. Prerequisite: Instructor consent. May be repeated for up to nine credits with change in content.</w:t>
      </w:r>
    </w:p>
    <w:p w:rsidR="003317A1" w:rsidRDefault="003317A1" w:rsidP="003317A1">
      <w:pPr>
        <w:pStyle w:val="CourseDescription"/>
      </w:pPr>
      <w:r w:rsidRPr="00CE7A9B">
        <w:rPr>
          <w:noProof/>
        </w:rPr>
        <w:t>In-depth investigation of an issue in human rights research.</w:t>
      </w:r>
    </w:p>
    <w:p w:rsidR="003317A1" w:rsidRDefault="003317A1" w:rsidP="003317A1">
      <w:pPr>
        <w:pStyle w:val="CourseTitle"/>
        <w:rPr>
          <w:noProof/>
        </w:rPr>
      </w:pPr>
      <w:r w:rsidRPr="00CE7A9B">
        <w:rPr>
          <w:noProof/>
        </w:rPr>
        <w:t>5095</w:t>
      </w:r>
      <w:r>
        <w:rPr>
          <w:noProof/>
        </w:rPr>
        <w:t>.</w:t>
      </w:r>
      <w:r>
        <w:rPr>
          <w:noProof/>
        </w:rPr>
        <w:tab/>
      </w:r>
      <w:r w:rsidRPr="00CE7A9B">
        <w:rPr>
          <w:noProof/>
        </w:rPr>
        <w:t>Special Topics</w:t>
      </w:r>
    </w:p>
    <w:p w:rsidR="003317A1" w:rsidRDefault="003317A1" w:rsidP="003317A1">
      <w:pPr>
        <w:pStyle w:val="CourseIntro"/>
        <w:rPr>
          <w:noProof/>
        </w:rPr>
      </w:pPr>
      <w:r w:rsidRPr="00CE7A9B">
        <w:rPr>
          <w:noProof/>
        </w:rPr>
        <w:t>Variable (1-3) credits. Prerequisite: Instructor consent.</w:t>
      </w:r>
    </w:p>
    <w:p w:rsidR="003317A1" w:rsidRDefault="003317A1" w:rsidP="003317A1">
      <w:pPr>
        <w:pStyle w:val="CourseTitle"/>
        <w:rPr>
          <w:noProof/>
        </w:rPr>
      </w:pPr>
      <w:r w:rsidRPr="00CE7A9B">
        <w:rPr>
          <w:noProof/>
        </w:rPr>
        <w:t>5254</w:t>
      </w:r>
      <w:r>
        <w:rPr>
          <w:noProof/>
        </w:rPr>
        <w:t>.</w:t>
      </w:r>
      <w:r>
        <w:rPr>
          <w:noProof/>
        </w:rPr>
        <w:tab/>
      </w:r>
      <w:r w:rsidRPr="00CE7A9B">
        <w:rPr>
          <w:noProof/>
        </w:rPr>
        <w:t>Managing the Future of Social Enterprise</w:t>
      </w:r>
    </w:p>
    <w:p w:rsidR="003317A1" w:rsidRDefault="003317A1" w:rsidP="003317A1">
      <w:pPr>
        <w:pStyle w:val="CourseIntro"/>
        <w:rPr>
          <w:noProof/>
        </w:rPr>
      </w:pPr>
      <w:r w:rsidRPr="00CE7A9B">
        <w:rPr>
          <w:noProof/>
        </w:rPr>
        <w:t>Three credits. Not open for credit to students who have passed or are taking BADM/BLAW 5254.</w:t>
      </w:r>
    </w:p>
    <w:p w:rsidR="003317A1" w:rsidRDefault="003317A1" w:rsidP="003317A1">
      <w:pPr>
        <w:pStyle w:val="CourseDescription"/>
      </w:pPr>
      <w:r w:rsidRPr="00CE7A9B">
        <w:rPr>
          <w:noProof/>
        </w:rPr>
        <w:t>Developing and managing market-based approaches to global human rights and social issues. Strategizing how companies create value both for society and business, including role of for-profit businesses as agents for positive social impact in changing legal, regulatory, policy, and market environments. Regulatory and business strategies that serve markets and promote long-term economic viability, sustainability, and human rights. Managerial perspectives on social innovation, statutory benefit corporations, corporate social certifications, social investment, shared value, strategic philanthropy and business opportunities serving emerging markets.</w:t>
      </w:r>
    </w:p>
    <w:p w:rsidR="003317A1" w:rsidRDefault="003317A1" w:rsidP="003317A1">
      <w:pPr>
        <w:pStyle w:val="CourseTitle"/>
        <w:rPr>
          <w:noProof/>
        </w:rPr>
      </w:pPr>
      <w:r w:rsidRPr="00CE7A9B">
        <w:rPr>
          <w:noProof/>
        </w:rPr>
        <w:t>5270</w:t>
      </w:r>
      <w:r>
        <w:rPr>
          <w:noProof/>
        </w:rPr>
        <w:t>.</w:t>
      </w:r>
      <w:r>
        <w:rPr>
          <w:noProof/>
        </w:rPr>
        <w:tab/>
      </w:r>
      <w:r w:rsidRPr="00CE7A9B">
        <w:rPr>
          <w:noProof/>
        </w:rPr>
        <w:t>History of Human Rights</w:t>
      </w:r>
    </w:p>
    <w:p w:rsidR="003317A1" w:rsidRDefault="003317A1" w:rsidP="003317A1">
      <w:pPr>
        <w:pStyle w:val="CourseIntro"/>
        <w:rPr>
          <w:noProof/>
        </w:rPr>
      </w:pPr>
      <w:r w:rsidRPr="00CE7A9B">
        <w:rPr>
          <w:noProof/>
        </w:rPr>
        <w:t>(Also offered as HIST 5270.) Three credits. Prerequisite: Instructor consent.</w:t>
      </w:r>
    </w:p>
    <w:p w:rsidR="003317A1" w:rsidRDefault="003317A1" w:rsidP="003317A1">
      <w:pPr>
        <w:pStyle w:val="CourseDescription"/>
      </w:pPr>
      <w:r w:rsidRPr="00CE7A9B">
        <w:rPr>
          <w:noProof/>
        </w:rPr>
        <w:t>Covers the field's classic texts, controversies, and recent topics. Incorporates political, social, intellectual, and cultural history.</w:t>
      </w:r>
    </w:p>
    <w:p w:rsidR="003317A1" w:rsidRDefault="003317A1" w:rsidP="003317A1">
      <w:pPr>
        <w:pStyle w:val="CourseTitle"/>
        <w:rPr>
          <w:noProof/>
        </w:rPr>
      </w:pPr>
      <w:r w:rsidRPr="00CE7A9B">
        <w:rPr>
          <w:noProof/>
        </w:rPr>
        <w:t>5301</w:t>
      </w:r>
      <w:r>
        <w:rPr>
          <w:noProof/>
        </w:rPr>
        <w:t>.</w:t>
      </w:r>
      <w:r>
        <w:rPr>
          <w:noProof/>
        </w:rPr>
        <w:tab/>
      </w:r>
      <w:r w:rsidRPr="00CE7A9B">
        <w:rPr>
          <w:noProof/>
        </w:rPr>
        <w:t>Contemporary Debates in Human Rights</w:t>
      </w:r>
    </w:p>
    <w:p w:rsidR="003317A1" w:rsidRDefault="003317A1" w:rsidP="003317A1">
      <w:pPr>
        <w:pStyle w:val="CourseIntro"/>
        <w:rPr>
          <w:noProof/>
        </w:rPr>
      </w:pPr>
      <w:r w:rsidRPr="00CE7A9B">
        <w:rPr>
          <w:noProof/>
        </w:rPr>
        <w:t>Three credits. Prerequisite: Instructor consent.</w:t>
      </w:r>
    </w:p>
    <w:p w:rsidR="003317A1" w:rsidRDefault="003317A1" w:rsidP="003317A1">
      <w:pPr>
        <w:pStyle w:val="CourseDescription"/>
      </w:pPr>
      <w:r w:rsidRPr="00CE7A9B">
        <w:rPr>
          <w:noProof/>
        </w:rPr>
        <w:t>Key Debates in Human Rights will introduce students to the main modern debates in the academic field of human rights. It is interdisciplinary in scope, including recent intellectual contributions from philosophy, law, political science, sociology, anthropology, literature and history. It will address a number of central issues and questions, including the normative philosophical foundations of human rights, whether human rights are universal or relative, whether human rights can be held collectively, and the justifications for women's rights and cultural rights.</w:t>
      </w:r>
    </w:p>
    <w:p w:rsidR="003317A1" w:rsidRDefault="003317A1" w:rsidP="003317A1">
      <w:pPr>
        <w:pStyle w:val="CourseTitle"/>
        <w:rPr>
          <w:noProof/>
        </w:rPr>
      </w:pPr>
      <w:r w:rsidRPr="00CE7A9B">
        <w:rPr>
          <w:noProof/>
        </w:rPr>
        <w:t>5390</w:t>
      </w:r>
      <w:r>
        <w:rPr>
          <w:noProof/>
        </w:rPr>
        <w:t>.</w:t>
      </w:r>
      <w:r>
        <w:rPr>
          <w:noProof/>
        </w:rPr>
        <w:tab/>
      </w:r>
      <w:r w:rsidRPr="00CE7A9B">
        <w:rPr>
          <w:noProof/>
        </w:rPr>
        <w:t>Economic Rights</w:t>
      </w:r>
    </w:p>
    <w:p w:rsidR="003317A1" w:rsidRDefault="003317A1" w:rsidP="003317A1">
      <w:pPr>
        <w:pStyle w:val="CourseIntro"/>
        <w:rPr>
          <w:noProof/>
        </w:rPr>
      </w:pPr>
      <w:r w:rsidRPr="00CE7A9B">
        <w:rPr>
          <w:noProof/>
        </w:rPr>
        <w:t>(Also offered as ECON 5128.) Three credits. Prerequisite: Instructor consent.</w:t>
      </w:r>
    </w:p>
    <w:p w:rsidR="003317A1" w:rsidRDefault="003317A1" w:rsidP="003317A1">
      <w:pPr>
        <w:pStyle w:val="CourseDescription"/>
      </w:pPr>
      <w:r w:rsidRPr="00CE7A9B">
        <w:rPr>
          <w:noProof/>
        </w:rPr>
        <w:t>Explores the conceptual bases, measurement, and policy applications of economic rights. Specific topics will include: child labor, the right to development, non-governmental initiatives, and the institutionalization of economic rights (e.g., constitutionalization versus statutory implementation versus discretionary policies).</w:t>
      </w:r>
    </w:p>
    <w:p w:rsidR="003317A1" w:rsidRDefault="003317A1" w:rsidP="003317A1">
      <w:pPr>
        <w:pStyle w:val="CourseTitle"/>
        <w:rPr>
          <w:noProof/>
        </w:rPr>
      </w:pPr>
      <w:r w:rsidRPr="00CE7A9B">
        <w:rPr>
          <w:noProof/>
        </w:rPr>
        <w:t>5499</w:t>
      </w:r>
      <w:r>
        <w:rPr>
          <w:noProof/>
        </w:rPr>
        <w:t>.</w:t>
      </w:r>
      <w:r>
        <w:rPr>
          <w:noProof/>
        </w:rPr>
        <w:tab/>
      </w:r>
      <w:r w:rsidRPr="00CE7A9B">
        <w:rPr>
          <w:noProof/>
        </w:rPr>
        <w:t>Independent Study</w:t>
      </w:r>
    </w:p>
    <w:p w:rsidR="003317A1" w:rsidRDefault="003317A1" w:rsidP="003317A1">
      <w:pPr>
        <w:pStyle w:val="CourseIntro"/>
        <w:rPr>
          <w:noProof/>
        </w:rPr>
      </w:pPr>
      <w:r w:rsidRPr="00CE7A9B">
        <w:rPr>
          <w:noProof/>
        </w:rPr>
        <w:t>Variable (1-6) credits. Prerequisite: Open only to graduate students; instructor consent required. May be repeated for a total of 12 credits.</w:t>
      </w:r>
    </w:p>
    <w:p w:rsidR="003317A1" w:rsidRDefault="003317A1" w:rsidP="003317A1">
      <w:pPr>
        <w:pStyle w:val="CourseTitle"/>
        <w:rPr>
          <w:noProof/>
        </w:rPr>
      </w:pPr>
      <w:r w:rsidRPr="00CE7A9B">
        <w:rPr>
          <w:noProof/>
        </w:rPr>
        <w:t>5899</w:t>
      </w:r>
      <w:r>
        <w:rPr>
          <w:noProof/>
        </w:rPr>
        <w:t>.</w:t>
      </w:r>
      <w:r>
        <w:rPr>
          <w:noProof/>
        </w:rPr>
        <w:tab/>
      </w:r>
      <w:r w:rsidRPr="00CE7A9B">
        <w:rPr>
          <w:noProof/>
        </w:rPr>
        <w:t>Seminar in Human Rights</w:t>
      </w:r>
    </w:p>
    <w:p w:rsidR="003317A1" w:rsidRDefault="003317A1" w:rsidP="003317A1">
      <w:pPr>
        <w:pStyle w:val="CourseIntro"/>
        <w:rPr>
          <w:noProof/>
        </w:rPr>
      </w:pPr>
      <w:r w:rsidRPr="00CE7A9B">
        <w:rPr>
          <w:noProof/>
        </w:rPr>
        <w:t>Three credits. May be repeated for up to nine credits with change in content.</w:t>
      </w:r>
    </w:p>
    <w:p w:rsidR="003317A1" w:rsidRDefault="003317A1" w:rsidP="003317A1">
      <w:pPr>
        <w:pStyle w:val="CourseDescription"/>
      </w:pPr>
      <w:r w:rsidRPr="00CE7A9B">
        <w:rPr>
          <w:noProof/>
        </w:rPr>
        <w:t>Variable topics in the study of human rights.</w:t>
      </w:r>
    </w:p>
    <w:p w:rsidR="00225DDD" w:rsidRDefault="003317A1">
      <w:bookmarkStart w:id="0" w:name="_GoBack"/>
      <w:bookmarkEnd w:id="0"/>
    </w:p>
    <w:sectPr w:rsidR="00225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A1"/>
    <w:rsid w:val="003317A1"/>
    <w:rsid w:val="00707BC3"/>
    <w:rsid w:val="00A87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87F8EB-F3C5-420F-8039-4437C81AC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3317A1"/>
    <w:pPr>
      <w:widowControl w:val="0"/>
      <w:suppressAutoHyphens/>
      <w:autoSpaceDE w:val="0"/>
      <w:autoSpaceDN w:val="0"/>
      <w:adjustRightInd w:val="0"/>
      <w:spacing w:after="0" w:line="240" w:lineRule="auto"/>
      <w:ind w:firstLine="245"/>
      <w:jc w:val="both"/>
      <w:textAlignment w:val="center"/>
    </w:pPr>
    <w:rPr>
      <w:rFonts w:ascii="Times New Roman" w:eastAsiaTheme="minorEastAsia" w:hAnsi="Times New Roman" w:cs="Times New Roman"/>
      <w:color w:val="000000"/>
      <w:szCs w:val="18"/>
    </w:rPr>
  </w:style>
  <w:style w:type="paragraph" w:customStyle="1" w:styleId="CourseIntro">
    <w:name w:val="Course Intro"/>
    <w:basedOn w:val="Normal"/>
    <w:next w:val="CourseDescription"/>
    <w:uiPriority w:val="99"/>
    <w:qFormat/>
    <w:rsid w:val="003317A1"/>
    <w:pPr>
      <w:widowControl w:val="0"/>
      <w:autoSpaceDE w:val="0"/>
      <w:autoSpaceDN w:val="0"/>
      <w:adjustRightInd w:val="0"/>
      <w:spacing w:after="0" w:line="240" w:lineRule="auto"/>
      <w:jc w:val="both"/>
      <w:textAlignment w:val="center"/>
    </w:pPr>
    <w:rPr>
      <w:rFonts w:ascii="Times New Roman" w:eastAsiaTheme="minorEastAsia" w:hAnsi="Times New Roman" w:cs="Times New Roman"/>
      <w:color w:val="000000"/>
      <w:szCs w:val="18"/>
    </w:rPr>
  </w:style>
  <w:style w:type="paragraph" w:customStyle="1" w:styleId="CourseTitle">
    <w:name w:val="Course Title"/>
    <w:basedOn w:val="Normal"/>
    <w:next w:val="CourseIntro"/>
    <w:uiPriority w:val="99"/>
    <w:qFormat/>
    <w:rsid w:val="003317A1"/>
    <w:pPr>
      <w:widowControl w:val="0"/>
      <w:suppressAutoHyphens/>
      <w:autoSpaceDE w:val="0"/>
      <w:autoSpaceDN w:val="0"/>
      <w:adjustRightInd w:val="0"/>
      <w:spacing w:before="120" w:after="60" w:line="240" w:lineRule="auto"/>
      <w:textAlignment w:val="center"/>
    </w:pPr>
    <w:rPr>
      <w:rFonts w:ascii="Arial" w:eastAsiaTheme="minorEastAsia" w:hAnsi="Arial" w:cs="Arial"/>
      <w:b/>
      <w:bCs/>
      <w:color w:val="000000"/>
      <w:szCs w:val="16"/>
    </w:rPr>
  </w:style>
  <w:style w:type="paragraph" w:customStyle="1" w:styleId="SubjectArea">
    <w:name w:val="Subject Area"/>
    <w:basedOn w:val="Normal"/>
    <w:uiPriority w:val="99"/>
    <w:qFormat/>
    <w:rsid w:val="003317A1"/>
    <w:pPr>
      <w:widowControl w:val="0"/>
      <w:pBdr>
        <w:top w:val="single" w:sz="2" w:space="6" w:color="000000"/>
        <w:bottom w:val="single" w:sz="2" w:space="5" w:color="000000"/>
      </w:pBdr>
      <w:suppressAutoHyphens/>
      <w:autoSpaceDE w:val="0"/>
      <w:autoSpaceDN w:val="0"/>
      <w:adjustRightInd w:val="0"/>
      <w:spacing w:before="240" w:after="240" w:line="240" w:lineRule="auto"/>
      <w:jc w:val="center"/>
      <w:textAlignment w:val="center"/>
    </w:pPr>
    <w:rPr>
      <w:rFonts w:ascii="Times New Roman" w:eastAsiaTheme="minorEastAsia" w:hAnsi="Times New Roman" w:cs="Times New Roman"/>
      <w:b/>
      <w:bCs/>
      <w:color w:val="000000"/>
      <w:sz w:val="28"/>
      <w:szCs w:val="24"/>
    </w:rPr>
  </w:style>
  <w:style w:type="paragraph" w:customStyle="1" w:styleId="DeptWebsite">
    <w:name w:val="Dept Website"/>
    <w:basedOn w:val="CourseTitle"/>
    <w:next w:val="CourseTitle"/>
    <w:qFormat/>
    <w:rsid w:val="003317A1"/>
    <w:rPr>
      <w:b w:val="0"/>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Hatfield, Marc</cp:lastModifiedBy>
  <cp:revision>1</cp:revision>
  <dcterms:created xsi:type="dcterms:W3CDTF">2019-08-08T15:06:00Z</dcterms:created>
  <dcterms:modified xsi:type="dcterms:W3CDTF">2019-08-08T15:07:00Z</dcterms:modified>
</cp:coreProperties>
</file>